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B59E"/>
  <w:body>
    <w:p w14:paraId="241362C4" w14:textId="523DEE3A" w:rsidR="00EC7D1B" w:rsidRPr="000548F3" w:rsidRDefault="00000000" w:rsidP="000548F3">
      <w:pPr>
        <w:spacing w:after="360" w:line="240" w:lineRule="auto"/>
        <w:jc w:val="right"/>
      </w:pPr>
      <w:r w:rsidRPr="000548F3">
        <w:rPr>
          <w:i/>
          <w:sz w:val="20"/>
          <w:szCs w:val="20"/>
        </w:rPr>
        <w:t>1</w:t>
      </w:r>
      <w:r w:rsidR="000548F3" w:rsidRPr="000548F3">
        <w:rPr>
          <w:i/>
          <w:sz w:val="20"/>
          <w:szCs w:val="20"/>
        </w:rPr>
        <w:t>7</w:t>
      </w:r>
      <w:r w:rsidRPr="000548F3">
        <w:rPr>
          <w:i/>
          <w:sz w:val="20"/>
          <w:szCs w:val="20"/>
        </w:rPr>
        <w:t>. května 202</w:t>
      </w:r>
      <w:r w:rsidR="000548F3" w:rsidRPr="000548F3">
        <w:rPr>
          <w:i/>
          <w:sz w:val="20"/>
          <w:szCs w:val="20"/>
        </w:rPr>
        <w:t>6</w:t>
      </w:r>
      <w:r w:rsidRPr="000548F3">
        <w:rPr>
          <w:i/>
          <w:sz w:val="20"/>
          <w:szCs w:val="20"/>
        </w:rPr>
        <w:t>, Praha</w:t>
      </w:r>
    </w:p>
    <w:p w14:paraId="58B90744" w14:textId="77777777" w:rsidR="000548F3" w:rsidRPr="000548F3" w:rsidRDefault="000548F3" w:rsidP="000548F3">
      <w:pPr>
        <w:pStyle w:val="Normlnweb"/>
        <w:spacing w:before="240" w:beforeAutospacing="0" w:after="240" w:afterAutospacing="0"/>
        <w:jc w:val="center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6"/>
          <w:szCs w:val="26"/>
          <w:lang w:val="cs-CZ"/>
        </w:rPr>
        <w:t>Svět knihy Praha 2026 přivítal rekordní počet čtenářek a čtenářů – dorazilo odhadem 65 tisíc lidí. Příští ročník představí literaturu Rumunska</w:t>
      </w:r>
    </w:p>
    <w:p w14:paraId="4D58ACD8" w14:textId="5314CFF7" w:rsidR="000548F3" w:rsidRPr="000548F3" w:rsidRDefault="000548F3" w:rsidP="000548F3">
      <w:pPr>
        <w:pStyle w:val="Normlnweb"/>
        <w:spacing w:before="240" w:beforeAutospacing="0" w:after="24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31. ročník mezinárodního knižního veletrhu a literárního festivalu Svět knihy Praha přilákal od 14. do 17. května na Výstaviště Praha podle odhadů rekordních 65 tisíc návštěvníků. Festival letos představil silnou mezinárodní účast a nabídl bohatý program, jehož novou součástí bylo Evropské náměstí coby prostor pro literární i společenské debaty. Letošní ročník pozitivně hodnotí také samotní nakladatelé, kteří zaznamenali vysoký zájem čtenářů i nárůst prodejů knih. Silným momentem letošního ročníku bylo osobní převzetí loni udělené Ceny Jiřího Theinera alžírským spisovatelem Boualemem Sansalem. Velký divácký ohlas zaznamenala sobotní přednáška amerického historika Timothyho Snydera v Kině Lucerna, stejně jako programy nobelisty Abdulrazaka Gurnaha, Julie Caplinové nebo Roberta Bryndzy. Nadcházející 32. ročník Světa knihy</w:t>
      </w:r>
      <w:r w:rsidR="002B5B58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 Praha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 se uskuteční 13.–16. května 2027 a čestným hostem bude Rumunsko.</w:t>
      </w:r>
    </w:p>
    <w:p w14:paraId="5DEBBEF2" w14:textId="0D53AF7A" w:rsidR="000548F3" w:rsidRPr="000548F3" w:rsidRDefault="000548F3" w:rsidP="000548F3">
      <w:pPr>
        <w:pStyle w:val="Normlnweb"/>
        <w:spacing w:before="240" w:beforeAutospacing="0" w:after="24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>„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Těší nás, že Svět knihy Praha stále roste. Počet zapojených zemí opět meziročně stoupl. Přibylo vystavovatelů, stánků i návštěvníků, takže se nám i v tomto podařilo překonat loňský ročník,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“ říká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ředitel Světa knihy Praha Radovan Auer.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 „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Z rozvoje veletrhu máme radost i</w:t>
      </w:r>
      <w:r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 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proto, že se ukazuje rostoucí význam knih a čtení v naší společnosti.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>“ Letošní ročník potvrdil také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 rostoucí význam mezinárodního dialogu a společenských témat v rámci festivalu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>. „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Skvěle zafungovalo i Evropské náměstí jako místo setkávání a debat nejen o evropské literatuře a kultuře, ale i o současné společnosti,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>“ doplňuje Auer.</w:t>
      </w:r>
    </w:p>
    <w:p w14:paraId="38093A02" w14:textId="3174B294" w:rsidR="000548F3" w:rsidRPr="000548F3" w:rsidRDefault="000548F3" w:rsidP="000548F3">
      <w:pPr>
        <w:pStyle w:val="Normlnweb"/>
        <w:spacing w:before="240" w:beforeAutospacing="0" w:after="24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>Právě Evropské náměstí se letos stalo centrem debat o evropské literatuře, překladech i</w:t>
      </w:r>
      <w:r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postavení českých autorů v mezinárodním prostoru. Součástí programu bylo také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představení autorek a autorů, kteří byli vybráni pro čestné hostování Česka na</w:t>
      </w:r>
      <w:r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 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Frankfurtském knižním veletrhu 2026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 s mottem Česko – země na pobřeží. To je inspirované Shakespearovou Zimní pohádkou a odkazuje na obraz Česka jako otevřeného prostoru pro literaturu, inspiraci a kulturní výměnu. Vybráni byli debutanti i známá jména jako Alena Mornštajnová, Radka Denemarková, Jáchym Topol nebo laureáti ceny Magnesia Litera Miroslav Hlaučo a Dora Kaprálová.</w:t>
      </w:r>
    </w:p>
    <w:p w14:paraId="50EF9DCB" w14:textId="77777777" w:rsidR="000548F3" w:rsidRDefault="000548F3" w:rsidP="000548F3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Jedním z nejsilnějších momentů festivalu bylo vystoupení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alžírského spisovatele Boualema Sansala, který si osobně převzal loňskou Cenu Jiřího Theinera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>. Jeho účast doprovázely debaty o svobodě slova nebo roli literatury v době politických tlaků</w:t>
      </w:r>
    </w:p>
    <w:p w14:paraId="395C2D87" w14:textId="77777777" w:rsidR="002B5B58" w:rsidRDefault="000548F3" w:rsidP="000548F3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>„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Přednáška Timothyho Snydera nabídla unikátní spojení humoru, hlubokých myšlenek a</w:t>
      </w:r>
      <w:r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 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 xml:space="preserve">akademické erudice,“ uvedl </w:t>
      </w:r>
      <w:r w:rsidRPr="000548F3">
        <w:rPr>
          <w:rFonts w:ascii="Arial" w:hAnsi="Arial" w:cs="Arial"/>
          <w:b/>
          <w:bCs/>
          <w:i/>
          <w:iCs/>
          <w:color w:val="000000"/>
          <w:sz w:val="22"/>
          <w:szCs w:val="22"/>
          <w:lang w:val="cs-CZ"/>
        </w:rPr>
        <w:t>dramaturg festivalu Guillaume Basset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 xml:space="preserve">. „Společná debata nobelisty Abdulrazaka Gurnaha a Françoise Vergès pak rozšířila pohled na literaturu z těch evropských směrem k celosvětovým souvislostem a otevřela nové perspektivy na dění 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lastRenderedPageBreak/>
        <w:t>v</w:t>
      </w:r>
      <w:r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 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současném světě. Obrovský ohlas návštěvníků vzbudila také osobní účast bestselleristů Helen Fieldsové, Julie Caplinové nebo Roberta Bryndzy,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>“ dodává Basset.</w:t>
      </w:r>
    </w:p>
    <w:p w14:paraId="55032E60" w14:textId="0046DB6A" w:rsidR="000548F3" w:rsidRPr="000548F3" w:rsidRDefault="000548F3" w:rsidP="000548F3">
      <w:pPr>
        <w:pStyle w:val="Normlnweb"/>
        <w:spacing w:before="240" w:beforeAutospacing="0" w:after="24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Pozitivně hodnotí letošní ročník i samotní nakladatelé,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 kteří oceňují nejen vysokou návštěvnost a zájem o doprovodný program, ale také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nárůst prodejů a mimořádnou popularitu domácích i zahraničních autorů mezi čtenáři.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 „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Letošní veletrh byl mimořádně úspěšný nejen z hlediska prezentace našeho nakladatelství a našich knih, ale i z pohledu účasti jak domácích, tak zahraničních autorů, kteří měli obrovský úspěch u publika. A i ekonomicky letošní veletrh pro nakladatelství PROSTOR dopadl nad očekávání výtečně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,“ uvádí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majitel nakladatelství PROSTOR Aleš Lederer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>.</w:t>
      </w:r>
    </w:p>
    <w:p w14:paraId="7616F5EF" w14:textId="77777777" w:rsidR="000548F3" w:rsidRPr="000548F3" w:rsidRDefault="000548F3" w:rsidP="000548F3">
      <w:pPr>
        <w:pStyle w:val="Normlnweb"/>
        <w:spacing w:before="240" w:beforeAutospacing="0" w:after="24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>„</w:t>
      </w:r>
      <w:r w:rsidRPr="000548F3">
        <w:rPr>
          <w:rFonts w:ascii="Arial" w:hAnsi="Arial" w:cs="Arial"/>
          <w:i/>
          <w:iCs/>
          <w:color w:val="000000"/>
          <w:sz w:val="22"/>
          <w:szCs w:val="22"/>
          <w:lang w:val="cs-CZ"/>
        </w:rPr>
        <w:t>Za Gradu považujeme letošní veletrh za velmi úspěšný. Ideální počasí přilákalo na Výstaviště dostatek zájemců o knihy. Besedy našich autorů byly zaplněné většinou do posledního místečka, tržby z prodeje překonaly loňský rok. Děkujeme za skvělou organizaci, těšíme se zase za rok,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“ říká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Antonín Kočí, programový ředitel nakladatelství Grada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>.</w:t>
      </w:r>
    </w:p>
    <w:p w14:paraId="69E5C297" w14:textId="5C464381" w:rsidR="000548F3" w:rsidRPr="000548F3" w:rsidRDefault="000548F3" w:rsidP="000548F3">
      <w:pPr>
        <w:pStyle w:val="Normlnweb"/>
        <w:spacing w:before="240" w:beforeAutospacing="0" w:after="24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>Organizátoři veletrhu zároveň oznámili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 čestného hosta pro rok 2027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, jímž bude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Rumunsko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. Následující ročník představí současnou rumunskou literaturu, její výrazné autory i kulturní scénu.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32. ročník mezinárodního knižního veletrhu a literárního festivalu Světa knihy Praha se uskuteční 13.–16. května 2027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 opět na Výstavišti Praha a vrátí se do nově zrekonstruovaných prostor Průmyslového paláce.</w:t>
      </w:r>
    </w:p>
    <w:p w14:paraId="2E6702EF" w14:textId="105BCD61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Svět knihy Praha 2026 v číslech</w:t>
      </w:r>
    </w:p>
    <w:p w14:paraId="40E849C4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Festival:</w:t>
      </w:r>
    </w:p>
    <w:p w14:paraId="2A62ADDC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>Počet návštěníků: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 odhadem 65 000</w:t>
      </w:r>
    </w:p>
    <w:p w14:paraId="26B4999B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Počet účinkujících: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805</w:t>
      </w:r>
    </w:p>
    <w:p w14:paraId="79758A20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Počet programů: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560</w:t>
      </w:r>
    </w:p>
    <w:p w14:paraId="2D40DE05" w14:textId="77777777" w:rsidR="000548F3" w:rsidRPr="000548F3" w:rsidRDefault="000548F3" w:rsidP="000548F3">
      <w:pPr>
        <w:pStyle w:val="Normlnweb"/>
        <w:spacing w:before="0" w:beforeAutospacing="0" w:after="24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Počet výstav: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8</w:t>
      </w:r>
    </w:p>
    <w:p w14:paraId="2C922AFA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Veletrh:</w:t>
      </w:r>
    </w:p>
    <w:p w14:paraId="7E878565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Počet vystavovatelů: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400 </w:t>
      </w:r>
    </w:p>
    <w:p w14:paraId="301565F5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Počet stánků: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249 </w:t>
      </w:r>
    </w:p>
    <w:p w14:paraId="3FF541FE" w14:textId="77777777" w:rsidR="000548F3" w:rsidRPr="000548F3" w:rsidRDefault="000548F3" w:rsidP="000548F3">
      <w:pPr>
        <w:pStyle w:val="Normlnweb"/>
        <w:spacing w:before="0" w:beforeAutospacing="0" w:after="24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Plocha: </w:t>
      </w: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3.371 m2 </w:t>
      </w:r>
    </w:p>
    <w:p w14:paraId="3EF18CE2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2C363A"/>
          <w:sz w:val="22"/>
          <w:szCs w:val="22"/>
          <w:lang w:val="cs-CZ"/>
        </w:rPr>
        <w:t>Země a regiony: 43</w:t>
      </w:r>
    </w:p>
    <w:p w14:paraId="53B68B3F" w14:textId="77777777" w:rsidR="000548F3" w:rsidRPr="000548F3" w:rsidRDefault="000548F3" w:rsidP="000548F3">
      <w:pPr>
        <w:pStyle w:val="Normlnweb"/>
        <w:spacing w:before="0" w:beforeAutospacing="0" w:after="28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>Alžírsko – Argentina – Belgie – Bulharsko – Česká republika – Dánsko – Dominikánská republika – Finsko – Francie – Chile – Chorvatsko – Irsko – Itálie – Izrael – Kanada – Kolumbie – Korejská republika – Kuba – Litva – Lucembursko – Maďarsko – Mexiko – Německo – Nizozemsko – Norsko – Peru – Polsko – Portugalsko – Rakousko – Rumunsko – Řecko – Slovensko – Slovinsko – Srbsko – Španělsko – Švédsko – Švýcarsko – Tanzanie – Tchaj-wan – Ukrajina – USA – Velká Británie – Venezuela </w:t>
      </w:r>
    </w:p>
    <w:p w14:paraId="1D08E53A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Pořadatel: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 Svět knihy, s.r.o., společnost Svazu českých knihkupců a nakladatelů </w:t>
      </w:r>
    </w:p>
    <w:p w14:paraId="794EA6C7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Finanční podpora: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 Ministerstvo kultury ČR, Magistrát hl. m. Prahy, MČ Praha 7</w:t>
      </w:r>
    </w:p>
    <w:p w14:paraId="59610FC9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lastRenderedPageBreak/>
        <w:t>Partneři: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 Das Buch, Česká centra, České dráhy, České literární centrum, EUNIC, Moravská zemská knihovna, Národní galerie, Národní knihovna ČR, Skandinávský dům, Zastoupení Evropské komise v ČR; Auroton Computer, Loyd, Magnesia</w:t>
      </w:r>
    </w:p>
    <w:p w14:paraId="7BA776A5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Hlavní mediální partner: 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>Česká televize</w:t>
      </w:r>
    </w:p>
    <w:p w14:paraId="627F95F8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Mediální partneři:</w:t>
      </w: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 Český rozhlas, Deník.cz, týdeník Respekt, Knižní novinky, A2, Deník N, Forum 24, Vltava Labe Media, Radio1</w:t>
      </w:r>
    </w:p>
    <w:p w14:paraId="53A93903" w14:textId="77777777" w:rsidR="000548F3" w:rsidRPr="000548F3" w:rsidRDefault="000548F3" w:rsidP="000548F3">
      <w:pPr>
        <w:pStyle w:val="Normlnweb"/>
        <w:spacing w:before="24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Kontakt pro média</w:t>
      </w:r>
    </w:p>
    <w:p w14:paraId="1DFD13D7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>Pavla Umlaufová, pavla.umlaufova@piaristi.cz , +420 723 901 326</w:t>
      </w:r>
    </w:p>
    <w:p w14:paraId="10EEDA3A" w14:textId="77777777" w:rsidR="000548F3" w:rsidRPr="000548F3" w:rsidRDefault="000548F3" w:rsidP="000548F3">
      <w:pPr>
        <w:pStyle w:val="Normlnweb"/>
        <w:spacing w:before="0" w:beforeAutospacing="0" w:after="24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>Jana Chalupová, jana.chalupova@svetknihy.cz, +420 603 439 943</w:t>
      </w:r>
    </w:p>
    <w:p w14:paraId="3636A29C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b/>
          <w:bCs/>
          <w:color w:val="000000"/>
          <w:sz w:val="22"/>
          <w:szCs w:val="22"/>
          <w:u w:val="single"/>
          <w:lang w:val="cs-CZ"/>
        </w:rPr>
        <w:t>Další informace</w:t>
      </w:r>
    </w:p>
    <w:p w14:paraId="690915B5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Webové stránky: </w:t>
      </w:r>
      <w:hyperlink r:id="rId7" w:history="1">
        <w:r w:rsidRPr="000548F3">
          <w:rPr>
            <w:rStyle w:val="Hypertextovodkaz"/>
            <w:rFonts w:ascii="Arial" w:hAnsi="Arial" w:cs="Arial"/>
            <w:sz w:val="22"/>
            <w:szCs w:val="22"/>
            <w:lang w:val="cs-CZ"/>
          </w:rPr>
          <w:t>https://www.svetknihy.cz/</w:t>
        </w:r>
      </w:hyperlink>
    </w:p>
    <w:p w14:paraId="1C92B532" w14:textId="77777777" w:rsidR="000548F3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Facebook: </w:t>
      </w:r>
      <w:hyperlink r:id="rId8" w:history="1">
        <w:r w:rsidRPr="000548F3">
          <w:rPr>
            <w:rStyle w:val="Hypertextovodkaz"/>
            <w:rFonts w:ascii="Arial" w:hAnsi="Arial" w:cs="Arial"/>
            <w:sz w:val="22"/>
            <w:szCs w:val="22"/>
            <w:lang w:val="cs-CZ"/>
          </w:rPr>
          <w:t>https://www.facebook.com/svetknihypraha</w:t>
        </w:r>
      </w:hyperlink>
    </w:p>
    <w:p w14:paraId="12A275D4" w14:textId="1E1D604B" w:rsidR="00EC7D1B" w:rsidRPr="000548F3" w:rsidRDefault="000548F3" w:rsidP="000548F3">
      <w:pPr>
        <w:pStyle w:val="Normlnweb"/>
        <w:spacing w:before="0" w:beforeAutospacing="0" w:after="0" w:afterAutospacing="0"/>
        <w:jc w:val="both"/>
        <w:rPr>
          <w:lang w:val="cs-CZ"/>
        </w:rPr>
      </w:pPr>
      <w:r w:rsidRPr="000548F3">
        <w:rPr>
          <w:rFonts w:ascii="Arial" w:hAnsi="Arial" w:cs="Arial"/>
          <w:color w:val="000000"/>
          <w:sz w:val="22"/>
          <w:szCs w:val="22"/>
          <w:lang w:val="cs-CZ"/>
        </w:rPr>
        <w:t xml:space="preserve">Instagram: </w:t>
      </w:r>
      <w:hyperlink r:id="rId9" w:history="1">
        <w:r w:rsidRPr="000548F3">
          <w:rPr>
            <w:rStyle w:val="Hypertextovodkaz"/>
            <w:rFonts w:ascii="Arial" w:hAnsi="Arial" w:cs="Arial"/>
            <w:sz w:val="22"/>
            <w:szCs w:val="22"/>
            <w:lang w:val="cs-CZ"/>
          </w:rPr>
          <w:t>https://www.instagram.com/svetknihy/</w:t>
        </w:r>
      </w:hyperlink>
    </w:p>
    <w:sectPr w:rsidR="00EC7D1B" w:rsidRPr="000548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907" w:bottom="907" w:left="1871" w:header="709" w:footer="7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8609" w14:textId="77777777" w:rsidR="009E1BB2" w:rsidRDefault="009E1BB2">
      <w:pPr>
        <w:spacing w:after="0" w:line="240" w:lineRule="auto"/>
      </w:pPr>
      <w:r>
        <w:separator/>
      </w:r>
    </w:p>
  </w:endnote>
  <w:endnote w:type="continuationSeparator" w:id="0">
    <w:p w14:paraId="7AAA3915" w14:textId="77777777" w:rsidR="009E1BB2" w:rsidRDefault="009E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A6EF" w14:textId="77777777" w:rsidR="00EC7D1B" w:rsidRDefault="00EC7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4149" w14:textId="77777777" w:rsidR="00EC7D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D9F35DC" wp14:editId="1FE20760">
          <wp:extent cx="5796280" cy="124206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6280" cy="1242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01B1" w14:textId="77777777" w:rsidR="00EC7D1B" w:rsidRDefault="00EC7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E3D0" w14:textId="77777777" w:rsidR="009E1BB2" w:rsidRDefault="009E1BB2">
      <w:pPr>
        <w:spacing w:after="0" w:line="240" w:lineRule="auto"/>
      </w:pPr>
      <w:r>
        <w:separator/>
      </w:r>
    </w:p>
  </w:footnote>
  <w:footnote w:type="continuationSeparator" w:id="0">
    <w:p w14:paraId="572B5EAD" w14:textId="77777777" w:rsidR="009E1BB2" w:rsidRDefault="009E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482F" w14:textId="77777777" w:rsidR="00EC7D1B" w:rsidRDefault="00EC7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AD9C" w14:textId="77777777" w:rsidR="00EC7D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44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DF8702F" wp14:editId="6EF49DC1">
          <wp:simplePos x="0" y="0"/>
          <wp:positionH relativeFrom="page">
            <wp:posOffset>5904865</wp:posOffset>
          </wp:positionH>
          <wp:positionV relativeFrom="page">
            <wp:posOffset>575945</wp:posOffset>
          </wp:positionV>
          <wp:extent cx="1080000" cy="5112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5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9C74" w14:textId="77777777" w:rsidR="00EC7D1B" w:rsidRDefault="00EC7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1B"/>
    <w:rsid w:val="000548F3"/>
    <w:rsid w:val="002B5B58"/>
    <w:rsid w:val="00633304"/>
    <w:rsid w:val="009E1BB2"/>
    <w:rsid w:val="00E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34D0"/>
  <w15:docId w15:val="{7B61FCE0-218E-6A42-B925-11FF97D8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6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6B8"/>
  </w:style>
  <w:style w:type="paragraph" w:styleId="Zpat">
    <w:name w:val="footer"/>
    <w:basedOn w:val="Normln"/>
    <w:link w:val="ZpatChar"/>
    <w:uiPriority w:val="99"/>
    <w:unhideWhenUsed/>
    <w:rsid w:val="00265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6B8"/>
  </w:style>
  <w:style w:type="paragraph" w:styleId="Textbubliny">
    <w:name w:val="Balloon Text"/>
    <w:basedOn w:val="Normln"/>
    <w:link w:val="TextbublinyChar"/>
    <w:uiPriority w:val="99"/>
    <w:semiHidden/>
    <w:unhideWhenUsed/>
    <w:rsid w:val="002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6B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668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6F63A4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954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vetknihyprah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vetknihy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vetknihy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mHqDZ1OykRuufHP56TWCb/nMqQ==">CgMxLjA4AHIhMXZTU0NQUW45RUNXTXY2RkdIWVgwLWdpX0JPRFRXXzVx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5212</Characters>
  <Application>Microsoft Office Word</Application>
  <DocSecurity>0</DocSecurity>
  <Lines>86</Lines>
  <Paragraphs>41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Umlaufová</cp:lastModifiedBy>
  <cp:revision>3</cp:revision>
  <dcterms:created xsi:type="dcterms:W3CDTF">2026-05-17T16:02:00Z</dcterms:created>
  <dcterms:modified xsi:type="dcterms:W3CDTF">2026-05-17T16:04:00Z</dcterms:modified>
</cp:coreProperties>
</file>